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F1E" w:rsidRDefault="00376F1E" w:rsidP="00376F1E">
      <w:pPr>
        <w:pStyle w:val="CTtolexpedient"/>
      </w:pPr>
      <w:bookmarkStart w:id="0" w:name="_GoBack"/>
      <w:bookmarkEnd w:id="0"/>
      <w:r w:rsidRPr="00376F1E">
        <w:t>Declaració del Parlament de Catalunya de defensa del valencià com a llengua pròpia d</w:t>
      </w:r>
      <w:r w:rsidR="00025BC6">
        <w:t>’</w:t>
      </w:r>
      <w:r w:rsidRPr="00376F1E">
        <w:t>Alacant</w:t>
      </w:r>
    </w:p>
    <w:p w:rsidR="00376F1E" w:rsidRDefault="00376F1E" w:rsidP="00376F1E">
      <w:pPr>
        <w:pStyle w:val="CTramnm"/>
      </w:pPr>
      <w:r>
        <w:t>Tram. 401-00032/15</w:t>
      </w:r>
    </w:p>
    <w:p w:rsidR="00376F1E" w:rsidRDefault="00376F1E" w:rsidP="00376F1E">
      <w:pPr>
        <w:pStyle w:val="NNormal"/>
      </w:pPr>
    </w:p>
    <w:p w:rsidR="00376F1E" w:rsidRPr="00376F1E" w:rsidRDefault="00376F1E" w:rsidP="00376F1E">
      <w:pPr>
        <w:pStyle w:val="NNormal"/>
      </w:pPr>
      <w:r w:rsidRPr="00376F1E">
        <w:t>El dijous 26 de juny l’Ajuntament d’Alacant va decidir eliminar el valencià com a llengua pròpia de la ciutat</w:t>
      </w:r>
      <w:r w:rsidR="00D7445E">
        <w:t>,</w:t>
      </w:r>
      <w:r w:rsidRPr="00376F1E">
        <w:t xml:space="preserve"> </w:t>
      </w:r>
      <w:r w:rsidR="00D7445E">
        <w:t>u</w:t>
      </w:r>
      <w:r w:rsidRPr="00376F1E">
        <w:t>na agressió política que naix no tan sols de l’odi contra la llengua que atempta contra la Llei d’</w:t>
      </w:r>
      <w:r w:rsidR="00FB3004">
        <w:t>ú</w:t>
      </w:r>
      <w:r w:rsidRPr="00376F1E">
        <w:t xml:space="preserve">s i </w:t>
      </w:r>
      <w:r w:rsidR="00FB3004">
        <w:t>e</w:t>
      </w:r>
      <w:r w:rsidRPr="00376F1E">
        <w:t xml:space="preserve">nsenyament del </w:t>
      </w:r>
      <w:r w:rsidR="00FB3004">
        <w:t>v</w:t>
      </w:r>
      <w:r w:rsidR="00A60FA1">
        <w:t>alencià</w:t>
      </w:r>
      <w:r w:rsidRPr="00376F1E">
        <w:t>, sinó també contra la memòria, la cultura i la dignitat de tot un poble.</w:t>
      </w:r>
    </w:p>
    <w:p w:rsidR="00F92CAA" w:rsidRDefault="00F92CAA" w:rsidP="00376F1E">
      <w:pPr>
        <w:pStyle w:val="NNormal"/>
      </w:pPr>
    </w:p>
    <w:p w:rsidR="00376F1E" w:rsidRPr="00376F1E" w:rsidRDefault="00376F1E" w:rsidP="00376F1E">
      <w:pPr>
        <w:pStyle w:val="NNormal"/>
      </w:pPr>
      <w:r w:rsidRPr="00376F1E">
        <w:t xml:space="preserve">Declarar Alacant com a ciutat exclusivament castellanoparlant és una falsificació històrica, una humiliació a milers de ciutadans i una mostra de menyspreu cap a les arrels d’un territori que ha </w:t>
      </w:r>
      <w:r w:rsidR="00FB3004">
        <w:t>estat</w:t>
      </w:r>
      <w:r w:rsidRPr="00376F1E">
        <w:t xml:space="preserve"> històricament valencià de </w:t>
      </w:r>
      <w:r w:rsidR="00FB3004">
        <w:t>manera</w:t>
      </w:r>
      <w:r w:rsidRPr="00376F1E">
        <w:t xml:space="preserve"> ininterrompuda des del segle </w:t>
      </w:r>
      <w:r w:rsidR="00D7445E" w:rsidRPr="00BD362D">
        <w:rPr>
          <w:smallCaps/>
        </w:rPr>
        <w:t>xiii</w:t>
      </w:r>
      <w:r w:rsidRPr="00376F1E">
        <w:t xml:space="preserve">. </w:t>
      </w:r>
    </w:p>
    <w:p w:rsidR="00376F1E" w:rsidRPr="00376F1E" w:rsidRDefault="00376F1E" w:rsidP="00376F1E">
      <w:pPr>
        <w:pStyle w:val="NNormal"/>
      </w:pPr>
    </w:p>
    <w:p w:rsidR="00376F1E" w:rsidRPr="00376F1E" w:rsidRDefault="00376F1E" w:rsidP="00376F1E">
      <w:pPr>
        <w:pStyle w:val="NNormal"/>
      </w:pPr>
      <w:r w:rsidRPr="00376F1E">
        <w:t>Aquesta decisió no és neutra ni tècnica</w:t>
      </w:r>
      <w:r w:rsidR="00FB3004">
        <w:t>.</w:t>
      </w:r>
      <w:r w:rsidRPr="00376F1E">
        <w:t xml:space="preserve"> </w:t>
      </w:r>
      <w:r w:rsidR="00FB3004">
        <w:t>É</w:t>
      </w:r>
      <w:r w:rsidRPr="00376F1E">
        <w:t xml:space="preserve">s un atac planificat contra la llengua, una maniobra per </w:t>
      </w:r>
      <w:r w:rsidR="00FB3004">
        <w:t xml:space="preserve">a </w:t>
      </w:r>
      <w:r w:rsidRPr="00376F1E">
        <w:t xml:space="preserve">esborrar-la de l’espai públic, institucional i educatiu. És una ofensiva per </w:t>
      </w:r>
      <w:r w:rsidR="00FB3004">
        <w:t xml:space="preserve">a </w:t>
      </w:r>
      <w:r w:rsidRPr="00376F1E">
        <w:t>convertir la llengua pròpia en un residu, en lloc de reconèixer-la com el que és: un dret, un patrimoni i un vincle de cohesió.</w:t>
      </w:r>
    </w:p>
    <w:p w:rsidR="00376F1E" w:rsidRPr="00376F1E" w:rsidRDefault="00376F1E" w:rsidP="00376F1E">
      <w:pPr>
        <w:pStyle w:val="NNormal"/>
      </w:pPr>
    </w:p>
    <w:p w:rsidR="00376F1E" w:rsidRPr="00376F1E" w:rsidRDefault="00376F1E" w:rsidP="00376F1E">
      <w:pPr>
        <w:pStyle w:val="NNormal"/>
      </w:pPr>
      <w:r w:rsidRPr="00376F1E">
        <w:t xml:space="preserve">Per aquest motiu, el Parlament de Catalunya </w:t>
      </w:r>
      <w:r w:rsidR="00957F6E">
        <w:t>m</w:t>
      </w:r>
      <w:r w:rsidRPr="00376F1E">
        <w:t xml:space="preserve">ostra la seva profunda preocupació per la declaració de l’Ajuntament d’Alacant </w:t>
      </w:r>
      <w:r w:rsidR="00FB3004">
        <w:t>que elimina el valencià</w:t>
      </w:r>
      <w:r w:rsidRPr="00376F1E">
        <w:t xml:space="preserve"> com a </w:t>
      </w:r>
      <w:r w:rsidR="00F90547">
        <w:t xml:space="preserve">llengua </w:t>
      </w:r>
      <w:r w:rsidRPr="00376F1E">
        <w:t>pròpia de la ciutat.</w:t>
      </w:r>
    </w:p>
    <w:p w:rsidR="00376F1E" w:rsidRPr="00376F1E" w:rsidRDefault="00376F1E" w:rsidP="00376F1E">
      <w:pPr>
        <w:pStyle w:val="NNormal"/>
      </w:pPr>
    </w:p>
    <w:p w:rsidR="00376F1E" w:rsidRPr="00376F1E" w:rsidRDefault="00273465" w:rsidP="00376F1E">
      <w:pPr>
        <w:pStyle w:val="NNormal"/>
      </w:pPr>
      <w:r>
        <w:t xml:space="preserve">D’altra banda, </w:t>
      </w:r>
      <w:r w:rsidRPr="00376F1E">
        <w:t>el Parlament de Catalunya</w:t>
      </w:r>
      <w:r w:rsidRPr="00376F1E" w:rsidDel="00957F6E">
        <w:t xml:space="preserve"> </w:t>
      </w:r>
      <w:r w:rsidR="00957F6E">
        <w:t>c</w:t>
      </w:r>
      <w:r w:rsidR="00376F1E" w:rsidRPr="00376F1E">
        <w:t>onsidera que l’intent de marginació i minorització de la llengua en qualsevol punt del seu domini lingüístic és una agressió intolerable contra tots els seus parlants i reitera la unitat de la llengua.</w:t>
      </w:r>
    </w:p>
    <w:p w:rsidR="00376F1E" w:rsidRPr="00376F1E" w:rsidRDefault="00376F1E" w:rsidP="00376F1E">
      <w:pPr>
        <w:pStyle w:val="NNormal"/>
      </w:pPr>
    </w:p>
    <w:p w:rsidR="00376F1E" w:rsidRPr="00376F1E" w:rsidRDefault="00273465" w:rsidP="00376F1E">
      <w:pPr>
        <w:pStyle w:val="NNormal"/>
      </w:pPr>
      <w:r>
        <w:t>Així mateix, e</w:t>
      </w:r>
      <w:r w:rsidRPr="00376F1E">
        <w:t>l Parlament de Catalunya</w:t>
      </w:r>
      <w:r w:rsidRPr="00376F1E" w:rsidDel="00957F6E">
        <w:t xml:space="preserve"> </w:t>
      </w:r>
      <w:r>
        <w:t>p</w:t>
      </w:r>
      <w:r w:rsidR="00376F1E" w:rsidRPr="00376F1E">
        <w:t xml:space="preserve">roposa que, davant l’ofensiva contra la llengua per part dels actuals governants del País Valencià, el </w:t>
      </w:r>
      <w:r w:rsidR="00F90547">
        <w:t>G</w:t>
      </w:r>
      <w:r w:rsidR="00376F1E" w:rsidRPr="00376F1E">
        <w:t>overn de Catalunya assisteixi materialment i jurídica</w:t>
      </w:r>
      <w:r w:rsidR="00F90547">
        <w:t>ment</w:t>
      </w:r>
      <w:r w:rsidR="00376F1E" w:rsidRPr="00376F1E">
        <w:t xml:space="preserve"> les entitats valencianes en defensa de la llengua i el compliment de la </w:t>
      </w:r>
      <w:r w:rsidR="00ED300F" w:rsidRPr="00376F1E">
        <w:t>Llei d’</w:t>
      </w:r>
      <w:r w:rsidR="00ED300F">
        <w:t>ú</w:t>
      </w:r>
      <w:r w:rsidR="00ED300F" w:rsidRPr="00376F1E">
        <w:t xml:space="preserve">s i </w:t>
      </w:r>
      <w:r w:rsidR="00ED300F">
        <w:t>e</w:t>
      </w:r>
      <w:r w:rsidR="00ED300F" w:rsidRPr="00376F1E">
        <w:t xml:space="preserve">nsenyament del </w:t>
      </w:r>
      <w:r w:rsidR="00ED300F">
        <w:t>v</w:t>
      </w:r>
      <w:r w:rsidR="008B0E78">
        <w:t>alencià</w:t>
      </w:r>
      <w:r w:rsidR="00376F1E" w:rsidRPr="00376F1E">
        <w:t>.</w:t>
      </w:r>
    </w:p>
    <w:p w:rsidR="00376F1E" w:rsidRPr="00376F1E" w:rsidRDefault="00376F1E" w:rsidP="00376F1E">
      <w:pPr>
        <w:pStyle w:val="NNormal"/>
      </w:pPr>
    </w:p>
    <w:p w:rsidR="00376F1E" w:rsidRPr="00376F1E" w:rsidRDefault="008659C3" w:rsidP="00376F1E">
      <w:pPr>
        <w:pStyle w:val="NNormal"/>
      </w:pPr>
      <w:r>
        <w:t>Per tot això, e</w:t>
      </w:r>
      <w:r w:rsidR="00273465" w:rsidRPr="00376F1E">
        <w:t>l Parlament de Catalunya</w:t>
      </w:r>
      <w:r w:rsidR="00376F1E" w:rsidRPr="00376F1E">
        <w:t xml:space="preserve"> </w:t>
      </w:r>
      <w:r w:rsidR="00273465">
        <w:t>e</w:t>
      </w:r>
      <w:r w:rsidR="00376F1E" w:rsidRPr="00376F1E">
        <w:t xml:space="preserve">nviarà aquests acords a l’Ajuntament i </w:t>
      </w:r>
      <w:r w:rsidR="00F90547">
        <w:t xml:space="preserve">a </w:t>
      </w:r>
      <w:r w:rsidR="00376F1E" w:rsidRPr="00376F1E">
        <w:t xml:space="preserve">la Diputació d’Alacant, </w:t>
      </w:r>
      <w:r w:rsidR="00F90547">
        <w:t>i també</w:t>
      </w:r>
      <w:r w:rsidR="00376F1E" w:rsidRPr="00376F1E">
        <w:t xml:space="preserve"> a les Corts Valencianes i </w:t>
      </w:r>
      <w:r w:rsidR="00D3727F">
        <w:t>a</w:t>
      </w:r>
      <w:r w:rsidR="00376F1E" w:rsidRPr="00376F1E">
        <w:t>ls grups parlamentaris que hi són representats.</w:t>
      </w:r>
    </w:p>
    <w:p w:rsidR="00376F1E" w:rsidRDefault="00376F1E" w:rsidP="00376F1E">
      <w:pPr>
        <w:pStyle w:val="NNormal"/>
      </w:pPr>
    </w:p>
    <w:p w:rsidR="00376F1E" w:rsidRDefault="00376F1E" w:rsidP="00376F1E">
      <w:pPr>
        <w:pStyle w:val="NNormal"/>
      </w:pPr>
    </w:p>
    <w:p w:rsidR="00376F1E" w:rsidRDefault="00376F1E" w:rsidP="00376F1E">
      <w:pPr>
        <w:pStyle w:val="NNormal"/>
      </w:pPr>
      <w:r>
        <w:t xml:space="preserve">Palau del Parlament, </w:t>
      </w:r>
      <w:r w:rsidR="00F92CAA">
        <w:t>17</w:t>
      </w:r>
      <w:r>
        <w:t xml:space="preserve"> de juliol de 2025</w:t>
      </w:r>
    </w:p>
    <w:p w:rsidR="00376F1E" w:rsidRDefault="00376F1E" w:rsidP="00376F1E">
      <w:pPr>
        <w:pStyle w:val="NNormal"/>
      </w:pPr>
    </w:p>
    <w:p w:rsidR="00376F1E" w:rsidRDefault="00376F1E" w:rsidP="00376F1E">
      <w:pPr>
        <w:pStyle w:val="NNormal"/>
      </w:pPr>
    </w:p>
    <w:p w:rsidR="00376F1E" w:rsidRDefault="00376F1E" w:rsidP="00F92CAA">
      <w:pPr>
        <w:pStyle w:val="NNormal"/>
        <w:tabs>
          <w:tab w:val="right" w:pos="9071"/>
        </w:tabs>
      </w:pPr>
      <w:r>
        <w:t>Mònica Sales de la Cruz</w:t>
      </w:r>
      <w:r w:rsidR="00F92CAA">
        <w:tab/>
      </w:r>
      <w:r>
        <w:t>Elena Díaz Torrevejano</w:t>
      </w:r>
    </w:p>
    <w:p w:rsidR="00376F1E" w:rsidRDefault="00376F1E" w:rsidP="00F92CAA">
      <w:pPr>
        <w:pStyle w:val="NNormal"/>
        <w:tabs>
          <w:tab w:val="right" w:pos="9071"/>
        </w:tabs>
      </w:pPr>
      <w:r>
        <w:t>Portaveu del GP Junts</w:t>
      </w:r>
      <w:r w:rsidR="00F92CAA">
        <w:tab/>
      </w:r>
      <w:r>
        <w:t>Portaveu del GP PSC-Units</w:t>
      </w:r>
    </w:p>
    <w:p w:rsidR="00376F1E" w:rsidRDefault="00376F1E" w:rsidP="00376F1E">
      <w:pPr>
        <w:pStyle w:val="NNormal"/>
      </w:pPr>
    </w:p>
    <w:p w:rsidR="00376F1E" w:rsidRDefault="00376F1E" w:rsidP="00F92CAA">
      <w:pPr>
        <w:pStyle w:val="NNormal"/>
        <w:tabs>
          <w:tab w:val="right" w:pos="9071"/>
        </w:tabs>
      </w:pPr>
      <w:r>
        <w:t>Ester Capella i Farré</w:t>
      </w:r>
      <w:r w:rsidR="00F92CAA">
        <w:tab/>
      </w:r>
      <w:r>
        <w:t>David Cid Colomer</w:t>
      </w:r>
    </w:p>
    <w:p w:rsidR="00376F1E" w:rsidRDefault="00376F1E" w:rsidP="00F92CAA">
      <w:pPr>
        <w:pStyle w:val="NNormal"/>
        <w:tabs>
          <w:tab w:val="right" w:pos="9071"/>
        </w:tabs>
      </w:pPr>
      <w:r>
        <w:t>Portaveu del GP ERC</w:t>
      </w:r>
      <w:r w:rsidR="00F92CAA">
        <w:tab/>
      </w:r>
      <w:r>
        <w:t>Portaveu del GP Comuns</w:t>
      </w:r>
    </w:p>
    <w:p w:rsidR="00376F1E" w:rsidRDefault="00376F1E" w:rsidP="00376F1E">
      <w:pPr>
        <w:pStyle w:val="NNormal"/>
      </w:pPr>
    </w:p>
    <w:p w:rsidR="00376F1E" w:rsidRDefault="00376F1E" w:rsidP="00376F1E">
      <w:pPr>
        <w:pStyle w:val="NNormal"/>
      </w:pPr>
      <w:r>
        <w:t>Dani Cornellà Detrell</w:t>
      </w:r>
    </w:p>
    <w:p w:rsidR="003B448A" w:rsidRDefault="00F92CAA" w:rsidP="00F92CAA">
      <w:pPr>
        <w:pStyle w:val="NNormal"/>
      </w:pPr>
      <w:r>
        <w:t>Portaveu del GP CUP-DT</w:t>
      </w:r>
    </w:p>
    <w:sectPr w:rsidR="003B448A" w:rsidSect="007D36A7">
      <w:headerReference w:type="default" r:id="rId6"/>
      <w:pgSz w:w="11906" w:h="16838"/>
      <w:pgMar w:top="283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CAA" w:rsidRDefault="00F92CAA" w:rsidP="00F92CAA">
      <w:r>
        <w:separator/>
      </w:r>
    </w:p>
  </w:endnote>
  <w:endnote w:type="continuationSeparator" w:id="0">
    <w:p w:rsidR="00F92CAA" w:rsidRDefault="00F92CAA" w:rsidP="00F9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CAA" w:rsidRDefault="00F92CAA" w:rsidP="00F92CAA">
      <w:r>
        <w:separator/>
      </w:r>
    </w:p>
  </w:footnote>
  <w:footnote w:type="continuationSeparator" w:id="0">
    <w:p w:rsidR="00F92CAA" w:rsidRDefault="00F92CAA" w:rsidP="00F9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CAA" w:rsidRDefault="00F92CAA">
    <w:pPr>
      <w:pStyle w:val="Encabezado"/>
    </w:pPr>
    <w:r>
      <w:tab/>
    </w:r>
    <w:r>
      <w:rPr>
        <w:noProof/>
        <w:lang w:eastAsia="ca-ES"/>
      </w:rPr>
      <w:drawing>
        <wp:inline distT="0" distB="0" distL="0" distR="0">
          <wp:extent cx="2438400" cy="591312"/>
          <wp:effectExtent l="0" t="0" r="0" b="0"/>
          <wp:docPr id="3" name="Imat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591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92CAA" w:rsidRDefault="00F92CAA">
    <w:pPr>
      <w:pStyle w:val="Encabezado"/>
    </w:pPr>
  </w:p>
  <w:p w:rsidR="00F92CAA" w:rsidRDefault="00F92CA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F1E"/>
    <w:rsid w:val="00025BC6"/>
    <w:rsid w:val="00091489"/>
    <w:rsid w:val="00102155"/>
    <w:rsid w:val="00132A83"/>
    <w:rsid w:val="002138B6"/>
    <w:rsid w:val="00222C46"/>
    <w:rsid w:val="00273465"/>
    <w:rsid w:val="00376F1E"/>
    <w:rsid w:val="003B448A"/>
    <w:rsid w:val="004823DC"/>
    <w:rsid w:val="005366A5"/>
    <w:rsid w:val="006003B3"/>
    <w:rsid w:val="00644FAA"/>
    <w:rsid w:val="006A6D8A"/>
    <w:rsid w:val="007722AC"/>
    <w:rsid w:val="007D36A7"/>
    <w:rsid w:val="00861BAE"/>
    <w:rsid w:val="008659C3"/>
    <w:rsid w:val="008B0E78"/>
    <w:rsid w:val="00941480"/>
    <w:rsid w:val="00957F6E"/>
    <w:rsid w:val="00A60FA1"/>
    <w:rsid w:val="00AB5B47"/>
    <w:rsid w:val="00BD362D"/>
    <w:rsid w:val="00D3727F"/>
    <w:rsid w:val="00D7445E"/>
    <w:rsid w:val="00D920EE"/>
    <w:rsid w:val="00E13150"/>
    <w:rsid w:val="00E23BBC"/>
    <w:rsid w:val="00EB4D67"/>
    <w:rsid w:val="00ED300F"/>
    <w:rsid w:val="00F90547"/>
    <w:rsid w:val="00F92CAA"/>
    <w:rsid w:val="00FB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6ACD6-F644-4346-9D96-41A7FA696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22"/>
        <w:szCs w:val="22"/>
        <w:lang w:val="ca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CAA"/>
    <w:rPr>
      <w:rFonts w:eastAsiaTheme="minorEastAsia"/>
      <w:lang w:eastAsia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D920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Normal">
    <w:name w:val="N/ Normal"/>
    <w:basedOn w:val="Normal"/>
    <w:rsid w:val="00F92CAA"/>
    <w:rPr>
      <w:rFonts w:eastAsia="Times New Roman" w:cs="Times New Roman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920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Ttolexpedient">
    <w:name w:val="C/ Títol expedient"/>
    <w:basedOn w:val="Normal"/>
    <w:next w:val="Normal"/>
    <w:rsid w:val="00F92CAA"/>
    <w:rPr>
      <w:rFonts w:eastAsia="Times New Roman" w:cs="Times New Roman"/>
      <w:b/>
      <w:szCs w:val="20"/>
      <w:lang w:eastAsia="es-ES"/>
    </w:rPr>
  </w:style>
  <w:style w:type="paragraph" w:customStyle="1" w:styleId="CTramnm">
    <w:name w:val="C/ Tram. núm."/>
    <w:basedOn w:val="Normal"/>
    <w:next w:val="Normal"/>
    <w:rsid w:val="00F92CAA"/>
    <w:rPr>
      <w:rFonts w:eastAsia="Times New Roman" w:cs="Times New Roman"/>
      <w:szCs w:val="20"/>
      <w:lang w:eastAsia="es-ES"/>
    </w:rPr>
  </w:style>
  <w:style w:type="paragraph" w:customStyle="1" w:styleId="CTrmit">
    <w:name w:val="C/ Tràmit"/>
    <w:basedOn w:val="Normal"/>
    <w:next w:val="Normal"/>
    <w:rsid w:val="00F92CAA"/>
    <w:pPr>
      <w:jc w:val="center"/>
    </w:pPr>
    <w:rPr>
      <w:rFonts w:eastAsia="Times New Roman" w:cs="Times New Roman"/>
      <w:szCs w:val="20"/>
      <w:lang w:eastAsia="es-ES"/>
    </w:rPr>
  </w:style>
  <w:style w:type="paragraph" w:customStyle="1" w:styleId="CTrmitdades">
    <w:name w:val="C/ Tràmit dades"/>
    <w:basedOn w:val="Normal"/>
    <w:next w:val="Normal"/>
    <w:rsid w:val="00F92CAA"/>
    <w:rPr>
      <w:rFonts w:eastAsia="Times New Roman" w:cs="Times New Roman"/>
      <w:szCs w:val="20"/>
      <w:lang w:eastAsia="es-ES"/>
    </w:rPr>
  </w:style>
  <w:style w:type="paragraph" w:customStyle="1" w:styleId="CTrmitsegon">
    <w:name w:val="C/ Tràmit segon"/>
    <w:basedOn w:val="Normal"/>
    <w:next w:val="Normal"/>
    <w:rsid w:val="00F92CAA"/>
    <w:rPr>
      <w:rFonts w:eastAsia="Times New Roman" w:cs="Times New Roman"/>
      <w:szCs w:val="20"/>
      <w:lang w:eastAsia="es-ES"/>
    </w:rPr>
  </w:style>
  <w:style w:type="paragraph" w:styleId="Encabezado">
    <w:name w:val="header"/>
    <w:basedOn w:val="Normal"/>
    <w:link w:val="EncabezadoCar"/>
    <w:rsid w:val="00F92CAA"/>
    <w:pPr>
      <w:tabs>
        <w:tab w:val="center" w:pos="4252"/>
        <w:tab w:val="right" w:pos="8504"/>
      </w:tabs>
    </w:pPr>
    <w:rPr>
      <w:rFonts w:eastAsia="Times New Roman" w:cs="Times New Roman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F92CAA"/>
    <w:rPr>
      <w:rFonts w:eastAsia="Times New Roman" w:cs="Times New Roman"/>
      <w:szCs w:val="20"/>
      <w:lang w:eastAsia="es-ES"/>
    </w:rPr>
  </w:style>
  <w:style w:type="paragraph" w:customStyle="1" w:styleId="E1Esmenanm">
    <w:name w:val="E/ 1 Esmena núm."/>
    <w:basedOn w:val="Normal"/>
    <w:next w:val="Normal"/>
    <w:rsid w:val="00F92CAA"/>
    <w:rPr>
      <w:rFonts w:eastAsia="Times New Roman" w:cs="Times New Roman"/>
      <w:smallCaps/>
      <w:szCs w:val="20"/>
      <w:lang w:eastAsia="es-ES"/>
    </w:rPr>
  </w:style>
  <w:style w:type="paragraph" w:customStyle="1" w:styleId="E2Esmenatipus">
    <w:name w:val="E/ 2 Esmena tipus"/>
    <w:basedOn w:val="Normal"/>
    <w:next w:val="Normal"/>
    <w:rsid w:val="00F92CAA"/>
    <w:rPr>
      <w:rFonts w:eastAsia="Times New Roman" w:cs="Times New Roman"/>
      <w:i/>
      <w:szCs w:val="20"/>
      <w:lang w:eastAsia="es-ES"/>
    </w:rPr>
  </w:style>
  <w:style w:type="paragraph" w:customStyle="1" w:styleId="E3Esmenagrup">
    <w:name w:val="E/ 3 Esmena grup"/>
    <w:basedOn w:val="Normal"/>
    <w:next w:val="Normal"/>
    <w:rsid w:val="00F92CAA"/>
    <w:rPr>
      <w:rFonts w:eastAsia="Times New Roman" w:cs="Times New Roman"/>
      <w:szCs w:val="20"/>
      <w:lang w:eastAsia="es-ES"/>
    </w:rPr>
  </w:style>
  <w:style w:type="paragraph" w:customStyle="1" w:styleId="EPastillaesmena">
    <w:name w:val="E/ Pastilla esmena"/>
    <w:basedOn w:val="Normal"/>
    <w:next w:val="Normal"/>
    <w:rsid w:val="00F92CAA"/>
    <w:rPr>
      <w:rFonts w:eastAsia="Times New Roman" w:cs="Times New Roman"/>
      <w:szCs w:val="20"/>
      <w:lang w:eastAsia="es-ES"/>
    </w:rPr>
  </w:style>
  <w:style w:type="paragraph" w:customStyle="1" w:styleId="EPresentaciInformes">
    <w:name w:val="E/ Presentació/Informes"/>
    <w:basedOn w:val="Normal"/>
    <w:next w:val="Normal"/>
    <w:rsid w:val="00F92CAA"/>
    <w:rPr>
      <w:rFonts w:eastAsia="Times New Roman" w:cs="Times New Roman"/>
      <w:szCs w:val="20"/>
      <w:u w:val="single"/>
      <w:lang w:eastAsia="es-ES"/>
    </w:rPr>
  </w:style>
  <w:style w:type="paragraph" w:customStyle="1" w:styleId="ETtolsecundari">
    <w:name w:val="E/ Títol secundari"/>
    <w:basedOn w:val="Normal"/>
    <w:next w:val="Normal"/>
    <w:rsid w:val="00F92CAA"/>
    <w:rPr>
      <w:rFonts w:eastAsia="Times New Roman" w:cs="Times New Roman"/>
      <w:smallCaps/>
      <w:szCs w:val="20"/>
      <w:lang w:eastAsia="es-ES"/>
    </w:rPr>
  </w:style>
  <w:style w:type="character" w:customStyle="1" w:styleId="ECCursiva">
    <w:name w:val="EC Cursiva"/>
    <w:rsid w:val="00F92CAA"/>
    <w:rPr>
      <w:i/>
    </w:rPr>
  </w:style>
  <w:style w:type="character" w:customStyle="1" w:styleId="ECCursivanegreta">
    <w:name w:val="EC Cursiva negreta"/>
    <w:rsid w:val="00F92CAA"/>
    <w:rPr>
      <w:b/>
      <w:i/>
    </w:rPr>
  </w:style>
  <w:style w:type="character" w:customStyle="1" w:styleId="ECNegreta">
    <w:name w:val="EC Negreta"/>
    <w:rsid w:val="00F92CAA"/>
    <w:rPr>
      <w:b/>
    </w:rPr>
  </w:style>
  <w:style w:type="character" w:customStyle="1" w:styleId="ECNormal">
    <w:name w:val="EC Normal"/>
    <w:basedOn w:val="Fuentedeprrafopredeter"/>
    <w:rsid w:val="00F92CAA"/>
  </w:style>
  <w:style w:type="paragraph" w:customStyle="1" w:styleId="FFil">
    <w:name w:val="F/ Fil"/>
    <w:basedOn w:val="Normal"/>
    <w:next w:val="Normal"/>
    <w:rsid w:val="00F92CAA"/>
    <w:rPr>
      <w:rFonts w:eastAsia="Times New Roman" w:cs="Times New Roman"/>
      <w:szCs w:val="20"/>
      <w:lang w:eastAsia="es-ES"/>
    </w:rPr>
  </w:style>
  <w:style w:type="paragraph" w:customStyle="1" w:styleId="FFilcolumna">
    <w:name w:val="F/ Fil columna"/>
    <w:basedOn w:val="Normal"/>
    <w:next w:val="Normal"/>
    <w:rsid w:val="00F92CAA"/>
    <w:rPr>
      <w:rFonts w:eastAsia="Times New Roman" w:cs="Times New Roman"/>
      <w:szCs w:val="20"/>
      <w:lang w:eastAsia="es-ES"/>
    </w:rPr>
  </w:style>
  <w:style w:type="paragraph" w:customStyle="1" w:styleId="FFilcurt">
    <w:name w:val="F/ Fil curt"/>
    <w:basedOn w:val="Normal"/>
    <w:next w:val="Normal"/>
    <w:rsid w:val="00F92CAA"/>
    <w:rPr>
      <w:rFonts w:eastAsia="Times New Roman" w:cs="Times New Roman"/>
      <w:szCs w:val="20"/>
      <w:lang w:eastAsia="es-ES"/>
    </w:rPr>
  </w:style>
  <w:style w:type="paragraph" w:customStyle="1" w:styleId="FFilsecci">
    <w:name w:val="F/ Fil secció"/>
    <w:basedOn w:val="Normal"/>
    <w:next w:val="Normal"/>
    <w:rsid w:val="00F92CAA"/>
    <w:rPr>
      <w:rFonts w:eastAsia="Times New Roman" w:cs="Times New Roman"/>
      <w:szCs w:val="20"/>
      <w:lang w:eastAsia="es-ES"/>
    </w:rPr>
  </w:style>
  <w:style w:type="paragraph" w:customStyle="1" w:styleId="FFilet">
    <w:name w:val="F/ Filet"/>
    <w:basedOn w:val="Normal"/>
    <w:next w:val="Normal"/>
    <w:rsid w:val="00F92CAA"/>
    <w:rPr>
      <w:rFonts w:eastAsia="Times New Roman" w:cs="Times New Roman"/>
      <w:szCs w:val="20"/>
      <w:lang w:eastAsia="es-ES"/>
    </w:rPr>
  </w:style>
  <w:style w:type="paragraph" w:customStyle="1" w:styleId="NTtolprincipal">
    <w:name w:val="N/ Títol principal"/>
    <w:basedOn w:val="Normal"/>
    <w:next w:val="NNormal"/>
    <w:rsid w:val="00F92CAA"/>
    <w:pPr>
      <w:jc w:val="center"/>
    </w:pPr>
    <w:rPr>
      <w:rFonts w:eastAsia="Times New Roman" w:cs="Times New Roman"/>
      <w:szCs w:val="20"/>
      <w:lang w:eastAsia="es-ES"/>
    </w:rPr>
  </w:style>
  <w:style w:type="paragraph" w:customStyle="1" w:styleId="NTtolsecundari">
    <w:name w:val="N/ Títol secundari"/>
    <w:basedOn w:val="Normal"/>
    <w:next w:val="NNormal"/>
    <w:rsid w:val="00F92CAA"/>
    <w:rPr>
      <w:rFonts w:eastAsia="Times New Roman" w:cs="Times New Roman"/>
      <w:smallCaps/>
      <w:szCs w:val="20"/>
      <w:lang w:eastAsia="es-ES"/>
    </w:rPr>
  </w:style>
  <w:style w:type="paragraph" w:customStyle="1" w:styleId="NTtolsecundarictrat">
    <w:name w:val="N/ Títol secundari ctrat."/>
    <w:basedOn w:val="Normal"/>
    <w:next w:val="NNormal"/>
    <w:rsid w:val="00F92CAA"/>
    <w:pPr>
      <w:jc w:val="center"/>
    </w:pPr>
    <w:rPr>
      <w:rFonts w:eastAsia="Times New Roman" w:cs="Times New Roman"/>
      <w:szCs w:val="20"/>
      <w:lang w:eastAsia="es-ES"/>
    </w:rPr>
  </w:style>
  <w:style w:type="paragraph" w:customStyle="1" w:styleId="NTtolsecundaricva">
    <w:name w:val="N/ Títol secundari cva."/>
    <w:basedOn w:val="Normal"/>
    <w:next w:val="NNormal"/>
    <w:rsid w:val="00F92CAA"/>
    <w:rPr>
      <w:rFonts w:eastAsia="Times New Roman" w:cs="Times New Roman"/>
      <w:i/>
      <w:szCs w:val="20"/>
      <w:lang w:eastAsia="es-ES"/>
    </w:rPr>
  </w:style>
  <w:style w:type="paragraph" w:customStyle="1" w:styleId="NTtolsecundaricvactrat">
    <w:name w:val="N/ Títol secundari cva. ctrat."/>
    <w:basedOn w:val="Normal"/>
    <w:next w:val="NNormal"/>
    <w:rsid w:val="00F92CAA"/>
    <w:pPr>
      <w:jc w:val="center"/>
    </w:pPr>
    <w:rPr>
      <w:rFonts w:eastAsia="Times New Roman" w:cs="Times New Roman"/>
      <w:i/>
      <w:szCs w:val="20"/>
      <w:lang w:eastAsia="es-ES"/>
    </w:rPr>
  </w:style>
  <w:style w:type="paragraph" w:customStyle="1" w:styleId="NTtolsecundarinegr">
    <w:name w:val="N/ Títol secundari negr."/>
    <w:basedOn w:val="Normal"/>
    <w:next w:val="NNormal"/>
    <w:rsid w:val="00F92CAA"/>
    <w:rPr>
      <w:rFonts w:eastAsia="Times New Roman" w:cs="Times New Roman"/>
      <w:b/>
      <w:szCs w:val="20"/>
      <w:lang w:eastAsia="es-ES"/>
    </w:rPr>
  </w:style>
  <w:style w:type="paragraph" w:customStyle="1" w:styleId="NTtolsecundarinegrctrat">
    <w:name w:val="N/ Títol secundari negr. ctrat."/>
    <w:basedOn w:val="Normal"/>
    <w:next w:val="NNormal"/>
    <w:rsid w:val="00F92CAA"/>
    <w:pPr>
      <w:jc w:val="center"/>
    </w:pPr>
    <w:rPr>
      <w:rFonts w:eastAsia="Times New Roman" w:cs="Times New Roman"/>
      <w:b/>
      <w:szCs w:val="20"/>
      <w:lang w:eastAsia="es-ES"/>
    </w:rPr>
  </w:style>
  <w:style w:type="paragraph" w:customStyle="1" w:styleId="NTtolsecundarinegrcva">
    <w:name w:val="N/ Títol secundari negr. cva."/>
    <w:basedOn w:val="Normal"/>
    <w:next w:val="NNormal"/>
    <w:rsid w:val="00F92CAA"/>
    <w:rPr>
      <w:rFonts w:eastAsia="Times New Roman" w:cs="Times New Roman"/>
      <w:b/>
      <w:i/>
      <w:szCs w:val="20"/>
      <w:lang w:eastAsia="es-ES"/>
    </w:rPr>
  </w:style>
  <w:style w:type="paragraph" w:customStyle="1" w:styleId="NTtolsecundarinegrcvactrat">
    <w:name w:val="N/ Títol secundari negr. cva. ctrat."/>
    <w:basedOn w:val="Normal"/>
    <w:next w:val="NNormal"/>
    <w:rsid w:val="00F92CAA"/>
    <w:pPr>
      <w:jc w:val="center"/>
    </w:pPr>
    <w:rPr>
      <w:rFonts w:eastAsia="Times New Roman" w:cs="Times New Roman"/>
      <w:b/>
      <w:i/>
      <w:szCs w:val="20"/>
      <w:lang w:eastAsia="es-ES"/>
    </w:rPr>
  </w:style>
  <w:style w:type="paragraph" w:customStyle="1" w:styleId="NTtolsecundarisubr">
    <w:name w:val="N/ Títol secundari subr."/>
    <w:basedOn w:val="Normal"/>
    <w:next w:val="NNormal"/>
    <w:rsid w:val="00F92CAA"/>
    <w:rPr>
      <w:rFonts w:eastAsia="Times New Roman" w:cs="Times New Roman"/>
      <w:i/>
      <w:szCs w:val="20"/>
      <w:u w:val="single"/>
      <w:lang w:eastAsia="es-ES"/>
    </w:rPr>
  </w:style>
  <w:style w:type="paragraph" w:customStyle="1" w:styleId="NTtolsecundarisubrctrat">
    <w:name w:val="N/ Títol secundari subr. ctrat."/>
    <w:basedOn w:val="Normal"/>
    <w:next w:val="NNormal"/>
    <w:rsid w:val="00F92CAA"/>
    <w:pPr>
      <w:jc w:val="center"/>
    </w:pPr>
    <w:rPr>
      <w:rFonts w:eastAsia="Times New Roman" w:cs="Times New Roman"/>
      <w:szCs w:val="20"/>
      <w:u w:val="single"/>
      <w:lang w:eastAsia="es-ES"/>
    </w:rPr>
  </w:style>
  <w:style w:type="character" w:styleId="Nmerodepgina">
    <w:name w:val="page number"/>
    <w:basedOn w:val="Fuentedeprrafopredeter"/>
    <w:rsid w:val="00F92CAA"/>
  </w:style>
  <w:style w:type="paragraph" w:customStyle="1" w:styleId="PData">
    <w:name w:val="P/ Data"/>
    <w:basedOn w:val="Normal"/>
    <w:next w:val="NNormal"/>
    <w:rsid w:val="00F92CAA"/>
    <w:rPr>
      <w:rFonts w:eastAsia="Times New Roman" w:cs="Times New Roman"/>
      <w:szCs w:val="20"/>
      <w:lang w:eastAsia="es-ES"/>
    </w:rPr>
  </w:style>
  <w:style w:type="paragraph" w:customStyle="1" w:styleId="PSignatura">
    <w:name w:val="P/ Signatura"/>
    <w:basedOn w:val="Normal"/>
    <w:next w:val="NNormal"/>
    <w:rsid w:val="00F92CAA"/>
    <w:pPr>
      <w:tabs>
        <w:tab w:val="right" w:pos="8222"/>
      </w:tabs>
    </w:pPr>
    <w:rPr>
      <w:rFonts w:eastAsia="Times New Roman" w:cs="Times New Roman"/>
      <w:szCs w:val="20"/>
      <w:lang w:eastAsia="es-ES"/>
    </w:rPr>
  </w:style>
  <w:style w:type="paragraph" w:customStyle="1" w:styleId="PSignaturadiversos">
    <w:name w:val="P/ Signatura diversos"/>
    <w:basedOn w:val="Normal"/>
    <w:next w:val="NNormal"/>
    <w:rsid w:val="00F92CAA"/>
    <w:rPr>
      <w:rFonts w:eastAsia="Times New Roman" w:cs="Times New Roman"/>
      <w:szCs w:val="20"/>
      <w:lang w:eastAsia="es-ES"/>
    </w:rPr>
  </w:style>
  <w:style w:type="paragraph" w:styleId="Piedepgina">
    <w:name w:val="footer"/>
    <w:basedOn w:val="Normal"/>
    <w:link w:val="PiedepginaCar"/>
    <w:rsid w:val="00F92CAA"/>
    <w:pPr>
      <w:tabs>
        <w:tab w:val="center" w:pos="4252"/>
        <w:tab w:val="right" w:pos="8504"/>
      </w:tabs>
    </w:pPr>
    <w:rPr>
      <w:rFonts w:eastAsia="Times New Roman" w:cs="Times New Roman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F92CAA"/>
    <w:rPr>
      <w:rFonts w:eastAsia="Times New Roman" w:cs="Times New Roman"/>
      <w:szCs w:val="20"/>
      <w:lang w:eastAsia="es-ES"/>
    </w:rPr>
  </w:style>
  <w:style w:type="paragraph" w:customStyle="1" w:styleId="Sagnat">
    <w:name w:val="Sagnat"/>
    <w:basedOn w:val="Normal"/>
    <w:next w:val="Normal"/>
    <w:rsid w:val="00F92CAA"/>
    <w:pPr>
      <w:ind w:left="851" w:hanging="851"/>
    </w:pPr>
    <w:rPr>
      <w:rFonts w:eastAsia="Times New Roman" w:cs="Times New Roman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1880</Characters>
  <Application>Microsoft Office Word</Application>
  <DocSecurity>4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Monistrol López, Jordi</dc:creator>
  <cp:keywords/>
  <dc:description/>
  <cp:lastModifiedBy>Solé Figueras, Helena</cp:lastModifiedBy>
  <cp:revision>2</cp:revision>
  <dcterms:created xsi:type="dcterms:W3CDTF">2025-07-17T16:08:00Z</dcterms:created>
  <dcterms:modified xsi:type="dcterms:W3CDTF">2025-07-17T16:08:00Z</dcterms:modified>
</cp:coreProperties>
</file>